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242" w:rsidRPr="00A0517B" w:rsidRDefault="006C7242" w:rsidP="00A0517B">
      <w:pPr>
        <w:jc w:val="right"/>
        <w:rPr>
          <w:i/>
        </w:rPr>
      </w:pPr>
      <w:r w:rsidRPr="00A0517B">
        <w:rPr>
          <w:i/>
          <w:noProof/>
          <w:lang w:val="en-US"/>
        </w:rPr>
        <w:drawing>
          <wp:anchor distT="0" distB="0" distL="114300" distR="114300" simplePos="0" relativeHeight="251658240" behindDoc="0" locked="0" layoutInCell="1" allowOverlap="1" wp14:anchorId="07844314" wp14:editId="780E19C6">
            <wp:simplePos x="0" y="0"/>
            <wp:positionH relativeFrom="column">
              <wp:posOffset>-438150</wp:posOffset>
            </wp:positionH>
            <wp:positionV relativeFrom="paragraph">
              <wp:posOffset>270510</wp:posOffset>
            </wp:positionV>
            <wp:extent cx="6948699" cy="1400175"/>
            <wp:effectExtent l="0" t="0" r="5080" b="0"/>
            <wp:wrapNone/>
            <wp:docPr id="1" name="Picture 1" descr="E:\Seminar 2012\Lim Bee kau.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eminar 2012\Lim Bee kau.jpeg"/>
                    <pic:cNvPicPr>
                      <a:picLocks noChangeAspect="1" noChangeArrowheads="1"/>
                    </pic:cNvPicPr>
                  </pic:nvPicPr>
                  <pic:blipFill>
                    <a:blip r:embed="rId8" cstate="print">
                      <a:extLst>
                        <a:ext uri="{28A0092B-C50C-407E-A947-70E740481C1C}">
                          <a14:useLocalDpi xmlns:a14="http://schemas.microsoft.com/office/drawing/2010/main" val="0"/>
                        </a:ext>
                      </a:extLst>
                    </a:blip>
                    <a:srcRect l="2963" b="81499"/>
                    <a:stretch>
                      <a:fillRect/>
                    </a:stretch>
                  </pic:blipFill>
                  <pic:spPr bwMode="auto">
                    <a:xfrm>
                      <a:off x="0" y="0"/>
                      <a:ext cx="6948699" cy="1400175"/>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0" w:name="_GoBack"/>
      <w:bookmarkEnd w:id="0"/>
    </w:p>
    <w:p w:rsidR="006C7242" w:rsidRDefault="006C7242"/>
    <w:p w:rsidR="006C7242" w:rsidRDefault="006C7242"/>
    <w:p w:rsidR="00101B3E" w:rsidRDefault="00101B3E"/>
    <w:p w:rsidR="00101B3E" w:rsidRDefault="00101B3E"/>
    <w:p w:rsidR="00A0517B" w:rsidRDefault="00A0517B" w:rsidP="00101B3E">
      <w:pPr>
        <w:jc w:val="center"/>
      </w:pPr>
    </w:p>
    <w:p w:rsidR="00AA3F8A" w:rsidRDefault="00101B3E" w:rsidP="00FA3874">
      <w:pPr>
        <w:spacing w:after="0" w:line="240" w:lineRule="auto"/>
        <w:jc w:val="center"/>
      </w:pPr>
      <w:r>
        <w:t>STATEMENT</w:t>
      </w:r>
      <w:r w:rsidR="004B7070">
        <w:t xml:space="preserve"> ON REFORMS FOR GENDER EQUALITY</w:t>
      </w:r>
    </w:p>
    <w:p w:rsidR="006C7242" w:rsidRDefault="006C7242" w:rsidP="00FA3874">
      <w:pPr>
        <w:spacing w:after="0" w:line="240" w:lineRule="auto"/>
      </w:pPr>
    </w:p>
    <w:p w:rsidR="00984CE0" w:rsidRDefault="00984CE0" w:rsidP="00FA3874">
      <w:pPr>
        <w:spacing w:after="0" w:line="240" w:lineRule="auto"/>
      </w:pPr>
      <w:r>
        <w:t xml:space="preserve">Distinguished Members of the </w:t>
      </w:r>
      <w:r w:rsidR="00DE76F1">
        <w:t>Institutional Reforms Committee</w:t>
      </w:r>
    </w:p>
    <w:p w:rsidR="006C7242" w:rsidRDefault="006C7242" w:rsidP="00FA3874">
      <w:pPr>
        <w:spacing w:after="0" w:line="240" w:lineRule="auto"/>
        <w:jc w:val="both"/>
      </w:pPr>
    </w:p>
    <w:p w:rsidR="00984CE0" w:rsidRDefault="00984CE0" w:rsidP="00FA3874">
      <w:pPr>
        <w:spacing w:after="0" w:line="240" w:lineRule="auto"/>
        <w:jc w:val="both"/>
      </w:pPr>
      <w:r>
        <w:t>The National Council of Women’s Organisations, Malaysia (NCWO) is pleased to extend</w:t>
      </w:r>
      <w:r w:rsidR="00C20BEC">
        <w:t xml:space="preserve"> to you our</w:t>
      </w:r>
      <w:r>
        <w:t xml:space="preserve"> greetings and the </w:t>
      </w:r>
      <w:r w:rsidR="00C20BEC">
        <w:t xml:space="preserve">well-wishes of our coalition comprising </w:t>
      </w:r>
      <w:r>
        <w:t xml:space="preserve">more than </w:t>
      </w:r>
      <w:r w:rsidR="004B7070">
        <w:t>150</w:t>
      </w:r>
      <w:r>
        <w:t xml:space="preserve"> national and local women’s organisations across Malaysia.  </w:t>
      </w:r>
    </w:p>
    <w:p w:rsidR="00FA3874" w:rsidRDefault="00FA3874" w:rsidP="00FA3874">
      <w:pPr>
        <w:spacing w:after="0" w:line="240" w:lineRule="auto"/>
        <w:jc w:val="both"/>
      </w:pPr>
    </w:p>
    <w:p w:rsidR="00FA3874" w:rsidRDefault="00984CE0" w:rsidP="00FA3874">
      <w:pPr>
        <w:spacing w:after="0" w:line="240" w:lineRule="auto"/>
        <w:jc w:val="both"/>
      </w:pPr>
      <w:r>
        <w:t>At this</w:t>
      </w:r>
      <w:r w:rsidR="00EE55EF">
        <w:t xml:space="preserve"> unprecedented and exciting juncture</w:t>
      </w:r>
      <w:r>
        <w:t xml:space="preserve"> in the history of </w:t>
      </w:r>
      <w:r w:rsidR="00906692">
        <w:t>our nation</w:t>
      </w:r>
      <w:r>
        <w:t>, NCWO t</w:t>
      </w:r>
      <w:r w:rsidR="00C20BEC">
        <w:t>ogether with its constituent</w:t>
      </w:r>
      <w:r>
        <w:t xml:space="preserve"> members representing </w:t>
      </w:r>
      <w:r w:rsidR="00906692">
        <w:t>different</w:t>
      </w:r>
      <w:r>
        <w:t xml:space="preserve"> </w:t>
      </w:r>
      <w:r w:rsidR="00906692">
        <w:t>ethnicity, ideology, beliefs</w:t>
      </w:r>
      <w:r w:rsidR="000F2DCC">
        <w:t xml:space="preserve"> and socioeconomic background  but with the common interest of advancing  women’s rights and equality</w:t>
      </w:r>
      <w:r w:rsidR="00906692">
        <w:t>,</w:t>
      </w:r>
      <w:r>
        <w:t xml:space="preserve"> stand in unity with the Government to work </w:t>
      </w:r>
      <w:r w:rsidR="00C20BEC">
        <w:t xml:space="preserve">towards a prosperous and harmonious </w:t>
      </w:r>
      <w:r>
        <w:t>Malaysia.</w:t>
      </w:r>
      <w:r w:rsidR="00D635A6">
        <w:t xml:space="preserve">  </w:t>
      </w:r>
    </w:p>
    <w:p w:rsidR="00FA3874" w:rsidRDefault="00FA3874" w:rsidP="00FA3874">
      <w:pPr>
        <w:spacing w:after="0" w:line="240" w:lineRule="auto"/>
        <w:jc w:val="both"/>
      </w:pPr>
    </w:p>
    <w:p w:rsidR="004B7070" w:rsidRDefault="00213B26" w:rsidP="00FA3874">
      <w:pPr>
        <w:spacing w:after="0" w:line="240" w:lineRule="auto"/>
        <w:jc w:val="both"/>
      </w:pPr>
      <w:r>
        <w:t xml:space="preserve">Since our </w:t>
      </w:r>
      <w:r w:rsidR="00C20BEC">
        <w:t>inception in 1963, NCWO has b</w:t>
      </w:r>
      <w:r w:rsidR="008D6476">
        <w:t>een resolute in its</w:t>
      </w:r>
      <w:r>
        <w:t xml:space="preserve"> advocacy for the advancement of women</w:t>
      </w:r>
      <w:r w:rsidR="008D6476">
        <w:t xml:space="preserve"> </w:t>
      </w:r>
      <w:r>
        <w:t xml:space="preserve">and </w:t>
      </w:r>
      <w:r w:rsidR="00C20BEC">
        <w:t>gender equality.</w:t>
      </w:r>
      <w:r w:rsidR="008D6476">
        <w:t xml:space="preserve"> </w:t>
      </w:r>
      <w:r w:rsidR="002E48F2">
        <w:t xml:space="preserve"> Recognising the disadvantage </w:t>
      </w:r>
      <w:r w:rsidR="000F2DCC">
        <w:t xml:space="preserve">that  </w:t>
      </w:r>
      <w:r w:rsidR="002E48F2">
        <w:t xml:space="preserve">women face as a result of deeply </w:t>
      </w:r>
      <w:r w:rsidR="000F2DCC">
        <w:t>i</w:t>
      </w:r>
      <w:r w:rsidR="004D0721">
        <w:t xml:space="preserve">ngrained cultural </w:t>
      </w:r>
      <w:r w:rsidR="002E48F2">
        <w:t>and traditional norms,</w:t>
      </w:r>
      <w:r w:rsidR="004D0721">
        <w:t xml:space="preserve"> including misinterpretation of religious texts, </w:t>
      </w:r>
      <w:r w:rsidR="002E48F2">
        <w:t xml:space="preserve"> NCWO’s advocacy over the years has</w:t>
      </w:r>
      <w:r w:rsidR="00546A5F">
        <w:t xml:space="preserve"> been focussed on</w:t>
      </w:r>
      <w:r w:rsidR="003836B1">
        <w:t>:</w:t>
      </w:r>
      <w:r w:rsidR="00546A5F">
        <w:t xml:space="preserve"> </w:t>
      </w:r>
      <w:r w:rsidR="003836B1">
        <w:t xml:space="preserve">(a) </w:t>
      </w:r>
      <w:r w:rsidR="00546A5F">
        <w:t>reforming</w:t>
      </w:r>
      <w:r w:rsidR="00F3475F">
        <w:t xml:space="preserve"> </w:t>
      </w:r>
      <w:r w:rsidR="003427DD">
        <w:t>discriminatory</w:t>
      </w:r>
      <w:r w:rsidR="00546A5F">
        <w:t xml:space="preserve"> </w:t>
      </w:r>
      <w:r w:rsidR="002E48F2">
        <w:t>legislations</w:t>
      </w:r>
      <w:r w:rsidR="000F2DCC">
        <w:t xml:space="preserve">, </w:t>
      </w:r>
      <w:r w:rsidR="002E48F2">
        <w:t>policies and</w:t>
      </w:r>
      <w:r w:rsidR="000F2DCC">
        <w:t xml:space="preserve"> practices </w:t>
      </w:r>
      <w:r w:rsidR="002E48F2">
        <w:t xml:space="preserve"> </w:t>
      </w:r>
      <w:r w:rsidR="003836B1">
        <w:t xml:space="preserve">to </w:t>
      </w:r>
      <w:r w:rsidR="002E48F2">
        <w:t>ensur</w:t>
      </w:r>
      <w:r w:rsidR="003836B1">
        <w:t>e</w:t>
      </w:r>
      <w:r w:rsidR="002E48F2">
        <w:t xml:space="preserve"> </w:t>
      </w:r>
      <w:r w:rsidR="003836B1">
        <w:t>gender</w:t>
      </w:r>
      <w:r w:rsidR="002E48F2">
        <w:t xml:space="preserve"> mainstreaming in all areas of development through</w:t>
      </w:r>
      <w:r w:rsidR="00546A5F">
        <w:t xml:space="preserve"> the</w:t>
      </w:r>
      <w:r w:rsidR="002E48F2">
        <w:t xml:space="preserve"> support and capacity building of</w:t>
      </w:r>
      <w:r w:rsidR="00546A5F">
        <w:t xml:space="preserve"> national machineries</w:t>
      </w:r>
      <w:r w:rsidR="003836B1">
        <w:t xml:space="preserve"> and (b) working with the women themselves on programmes for empowerment</w:t>
      </w:r>
      <w:r w:rsidR="00546A5F">
        <w:t xml:space="preserve">.  </w:t>
      </w:r>
    </w:p>
    <w:p w:rsidR="00FA3874" w:rsidRDefault="00FA3874" w:rsidP="00FA3874">
      <w:pPr>
        <w:spacing w:after="0" w:line="240" w:lineRule="auto"/>
        <w:jc w:val="both"/>
      </w:pPr>
    </w:p>
    <w:p w:rsidR="00D635A6" w:rsidRDefault="005D031C" w:rsidP="00FA3874">
      <w:pPr>
        <w:spacing w:after="0" w:line="240" w:lineRule="auto"/>
        <w:jc w:val="both"/>
      </w:pPr>
      <w:r>
        <w:t>While Malaysia has taken great strides in advancing the status of women</w:t>
      </w:r>
      <w:r w:rsidR="003836B1">
        <w:t>, especially in areas such as health and education</w:t>
      </w:r>
      <w:r>
        <w:t xml:space="preserve">, there is </w:t>
      </w:r>
      <w:r w:rsidR="00D635A6">
        <w:t xml:space="preserve">yet </w:t>
      </w:r>
      <w:r>
        <w:t xml:space="preserve">much to be done to address direct and indirect discrimination which continue to impede the full development and engagement of women as </w:t>
      </w:r>
      <w:r w:rsidR="002B32D1">
        <w:t>equal protagonists in society.</w:t>
      </w:r>
      <w:r w:rsidR="00D635A6">
        <w:t xml:space="preserve">  We would like to highlight </w:t>
      </w:r>
      <w:r w:rsidR="00EC7D0C">
        <w:t xml:space="preserve">the premises </w:t>
      </w:r>
      <w:r w:rsidR="00101B3E">
        <w:t>and put forward</w:t>
      </w:r>
      <w:r w:rsidR="00D635A6">
        <w:t xml:space="preserve"> our recommendations</w:t>
      </w:r>
      <w:r w:rsidR="00101B3E">
        <w:t xml:space="preserve"> </w:t>
      </w:r>
      <w:r w:rsidR="00EC7D0C">
        <w:t xml:space="preserve">to end all forms of discrimination against women </w:t>
      </w:r>
      <w:r w:rsidR="00101B3E">
        <w:t>for your consideration</w:t>
      </w:r>
      <w:r w:rsidR="00D635A6">
        <w:t xml:space="preserve"> : </w:t>
      </w:r>
    </w:p>
    <w:p w:rsidR="00FA3874" w:rsidRDefault="00FA3874" w:rsidP="00FA3874">
      <w:pPr>
        <w:spacing w:after="0" w:line="240" w:lineRule="auto"/>
        <w:jc w:val="both"/>
      </w:pPr>
    </w:p>
    <w:p w:rsidR="00EC7D0C" w:rsidRPr="00EC7D0C" w:rsidRDefault="00EC7D0C" w:rsidP="00FA3874">
      <w:pPr>
        <w:spacing w:after="0" w:line="240" w:lineRule="auto"/>
        <w:jc w:val="both"/>
        <w:rPr>
          <w:b/>
        </w:rPr>
      </w:pPr>
      <w:r>
        <w:rPr>
          <w:b/>
        </w:rPr>
        <w:t>Premise</w:t>
      </w:r>
    </w:p>
    <w:p w:rsidR="00B47B73" w:rsidRDefault="00B47B73" w:rsidP="00FA3874">
      <w:pPr>
        <w:pStyle w:val="ListParagraph"/>
        <w:numPr>
          <w:ilvl w:val="0"/>
          <w:numId w:val="10"/>
        </w:numPr>
        <w:autoSpaceDE w:val="0"/>
        <w:autoSpaceDN w:val="0"/>
        <w:adjustRightInd w:val="0"/>
        <w:spacing w:after="0" w:line="240" w:lineRule="auto"/>
        <w:jc w:val="both"/>
        <w:rPr>
          <w:rFonts w:ascii="Calibri" w:hAnsi="Calibri" w:cs="Calibri"/>
          <w:color w:val="000000"/>
        </w:rPr>
      </w:pPr>
      <w:r w:rsidRPr="00B47B73">
        <w:rPr>
          <w:rFonts w:ascii="Calibri" w:hAnsi="Calibri" w:cs="Calibri"/>
          <w:color w:val="000000"/>
        </w:rPr>
        <w:t xml:space="preserve">Agenda 2030 </w:t>
      </w:r>
      <w:r w:rsidR="0006177A">
        <w:rPr>
          <w:rFonts w:ascii="Calibri" w:hAnsi="Calibri" w:cs="Calibri"/>
          <w:color w:val="000000"/>
        </w:rPr>
        <w:t xml:space="preserve">and the Sustainable Development Goals (SDG) </w:t>
      </w:r>
      <w:r w:rsidRPr="00B47B73">
        <w:rPr>
          <w:rFonts w:ascii="Calibri" w:hAnsi="Calibri" w:cs="Calibri"/>
          <w:color w:val="000000"/>
        </w:rPr>
        <w:t xml:space="preserve">clearly call for a transformative approach to sustainable development and an end to all discrimination against women and girls. Sustainable development cannot be achieved without laws that enable women to reach their full potential.  The 2030 Agenda highlights the need for the removal of “legal, social and economic barriers to [women’s] empowerment” and Goal 5 calls for collective action in creating conducive environments for the realisation of substantive equality of women and men in both public and private spheres of life. </w:t>
      </w:r>
    </w:p>
    <w:p w:rsidR="006C7242" w:rsidRPr="00B47B73" w:rsidRDefault="006C7242" w:rsidP="00FA3874">
      <w:pPr>
        <w:pStyle w:val="ListParagraph"/>
        <w:autoSpaceDE w:val="0"/>
        <w:autoSpaceDN w:val="0"/>
        <w:adjustRightInd w:val="0"/>
        <w:spacing w:after="0" w:line="240" w:lineRule="auto"/>
        <w:ind w:left="360"/>
        <w:jc w:val="both"/>
        <w:rPr>
          <w:rFonts w:ascii="Calibri" w:hAnsi="Calibri" w:cs="Calibri"/>
          <w:color w:val="000000"/>
        </w:rPr>
      </w:pPr>
    </w:p>
    <w:p w:rsidR="000C5E96" w:rsidRDefault="0006177A" w:rsidP="00FA3874">
      <w:pPr>
        <w:pStyle w:val="ListParagraph"/>
        <w:numPr>
          <w:ilvl w:val="0"/>
          <w:numId w:val="10"/>
        </w:numPr>
        <w:spacing w:after="0" w:line="240" w:lineRule="auto"/>
        <w:jc w:val="both"/>
      </w:pPr>
      <w:r>
        <w:t>The Convention on the Elimination of All Forms of Discrimination Against Women (</w:t>
      </w:r>
      <w:r w:rsidR="00256001">
        <w:t>CEDAW</w:t>
      </w:r>
      <w:r>
        <w:t>)</w:t>
      </w:r>
      <w:r w:rsidR="00256001">
        <w:t xml:space="preserve"> is an international instrument which provides States with an agenda for national action to address the persistent nature of inequality and discrimination.  Malaysia ratified CEDAW in 1995, submitting itself to the periodic review of its  implementation of the articles of CEDAW. The periodic review allows the country to regularly examine its status as it steadily advance towards gender equality by realigning  to the CEDAW Committee’s concluding observations and recommendations.  </w:t>
      </w:r>
      <w:r w:rsidR="00A0517B" w:rsidRPr="00A0517B">
        <w:t xml:space="preserve">Malaysia submitted its first </w:t>
      </w:r>
      <w:r w:rsidR="00256001" w:rsidRPr="00A0517B">
        <w:t xml:space="preserve">report in 2005 </w:t>
      </w:r>
      <w:r w:rsidR="00256001">
        <w:t xml:space="preserve">and the NGO Shadow Report was prepared by NCWO </w:t>
      </w:r>
      <w:r w:rsidR="00256001">
        <w:lastRenderedPageBreak/>
        <w:t>and its associates.  The combined 3</w:t>
      </w:r>
      <w:r w:rsidR="00256001" w:rsidRPr="00DE44B7">
        <w:rPr>
          <w:vertAlign w:val="superscript"/>
        </w:rPr>
        <w:t>rd</w:t>
      </w:r>
      <w:r w:rsidR="00256001">
        <w:t xml:space="preserve"> to 5</w:t>
      </w:r>
      <w:r w:rsidR="00256001" w:rsidRPr="00DE44B7">
        <w:rPr>
          <w:vertAlign w:val="superscript"/>
        </w:rPr>
        <w:t>th</w:t>
      </w:r>
      <w:r w:rsidR="00256001">
        <w:t xml:space="preserve"> periodic reports was finally submitted in September 2016.  In delaying its report, Malaysia has lost many years in the continuum towards gender equality.</w:t>
      </w:r>
      <w:r w:rsidR="000C5E96" w:rsidRPr="000C5E96">
        <w:t xml:space="preserve"> </w:t>
      </w:r>
      <w:r w:rsidR="000C5E96">
        <w:t>At its recent meeting with the CEDAW Committee in February 2018, the Government received a dim review of the status of its implementation of CEDAW in Malaysia.  The NGO Shadow Report also presented gaps and shortfalls in the country’s status on equality and non-discrimination.</w:t>
      </w:r>
    </w:p>
    <w:p w:rsidR="000C5E96" w:rsidRDefault="000C5E96" w:rsidP="00FA3874">
      <w:pPr>
        <w:pStyle w:val="ListParagraph"/>
        <w:spacing w:after="0" w:line="240" w:lineRule="auto"/>
        <w:ind w:left="360"/>
        <w:jc w:val="both"/>
      </w:pPr>
    </w:p>
    <w:p w:rsidR="007D4F37" w:rsidRDefault="0006177A" w:rsidP="00FA3874">
      <w:pPr>
        <w:pStyle w:val="ListParagraph"/>
        <w:numPr>
          <w:ilvl w:val="0"/>
          <w:numId w:val="10"/>
        </w:numPr>
        <w:spacing w:after="0" w:line="240" w:lineRule="auto"/>
        <w:jc w:val="both"/>
      </w:pPr>
      <w:r>
        <w:t>The National Policy on Women was developed a</w:t>
      </w:r>
      <w:r w:rsidR="00F73E40">
        <w:t xml:space="preserve">s a strategy </w:t>
      </w:r>
      <w:r w:rsidR="00F73E40" w:rsidRPr="00A0517B">
        <w:t xml:space="preserve">to </w:t>
      </w:r>
      <w:r w:rsidR="00A0517B" w:rsidRPr="00A0517B">
        <w:t xml:space="preserve">implement CEDAW, </w:t>
      </w:r>
      <w:r w:rsidRPr="00A0517B">
        <w:t>Beijing Platfor</w:t>
      </w:r>
      <w:r w:rsidR="00F73E40" w:rsidRPr="00A0517B">
        <w:t>m for Action (BPfA)</w:t>
      </w:r>
      <w:r w:rsidR="00A0517B" w:rsidRPr="00A0517B">
        <w:t xml:space="preserve"> and the SDGs</w:t>
      </w:r>
      <w:r w:rsidRPr="00A0517B">
        <w:t>.</w:t>
      </w:r>
      <w:r w:rsidRPr="00F73E40">
        <w:rPr>
          <w:color w:val="FF0000"/>
        </w:rPr>
        <w:t xml:space="preserve"> </w:t>
      </w:r>
      <w:r>
        <w:t xml:space="preserve"> </w:t>
      </w:r>
      <w:r w:rsidR="007D4F37">
        <w:t xml:space="preserve">The Ministry of Women, Family and Community Development (KPWKM) through its Department of Women Development is the current  primary advocate in government to empower women and advance gender equality. </w:t>
      </w:r>
      <w:r w:rsidR="00C379DB" w:rsidRPr="007A2E41">
        <w:t xml:space="preserve">Gender Focal Points (GFPs) </w:t>
      </w:r>
      <w:r w:rsidR="00C379DB">
        <w:t xml:space="preserve">were appointed </w:t>
      </w:r>
      <w:r w:rsidR="00C379DB" w:rsidRPr="007A2E41">
        <w:t>in e</w:t>
      </w:r>
      <w:r w:rsidR="00C379DB">
        <w:t>very Ministry and Gender Responsiv</w:t>
      </w:r>
      <w:r w:rsidR="00C379DB" w:rsidRPr="007A2E41">
        <w:t>e Budgeting was also instituted in 2004 together with the Ministry of Finance</w:t>
      </w:r>
      <w:r w:rsidR="00C379DB">
        <w:t xml:space="preserve">.  </w:t>
      </w:r>
      <w:r w:rsidR="007D4F37">
        <w:t>However, as a line Ministry it lacks the capacity and clout to influence other line Ministries to undertake gender mainstreaming and to address gender inequalities. Further, it is hampered by a high turn-over rate of key officers, lack of understanding of gender concepts among staff, lack of a strategic approach in planning and implementation as well as lack</w:t>
      </w:r>
      <w:r w:rsidR="00C379DB">
        <w:t xml:space="preserve"> of a clear roadmap and outcomes for </w:t>
      </w:r>
      <w:r w:rsidR="007D4F37">
        <w:t>monitoring</w:t>
      </w:r>
      <w:r w:rsidR="00C379DB">
        <w:t xml:space="preserve">. </w:t>
      </w:r>
    </w:p>
    <w:p w:rsidR="00C379DB" w:rsidRDefault="00C379DB" w:rsidP="00FA3874">
      <w:pPr>
        <w:pStyle w:val="ListParagraph"/>
        <w:spacing w:after="0" w:line="240" w:lineRule="auto"/>
        <w:ind w:left="360"/>
        <w:jc w:val="both"/>
      </w:pPr>
    </w:p>
    <w:p w:rsidR="000C5E96" w:rsidRDefault="00C943EB" w:rsidP="00FA3874">
      <w:pPr>
        <w:pStyle w:val="ListParagraph"/>
        <w:numPr>
          <w:ilvl w:val="0"/>
          <w:numId w:val="10"/>
        </w:numPr>
        <w:spacing w:after="0" w:line="240" w:lineRule="auto"/>
        <w:jc w:val="both"/>
      </w:pPr>
      <w:r>
        <w:t xml:space="preserve">Since 2016 NCWO has advocated for greater coherence in addressing law reforms among women’s groups as well as with </w:t>
      </w:r>
      <w:r w:rsidR="004B7070">
        <w:t>G</w:t>
      </w:r>
      <w:r>
        <w:t xml:space="preserve">overnment.  This has resulted in the formation of the NCWO / JAG law reform working group.  </w:t>
      </w:r>
      <w:r w:rsidR="000C5E96">
        <w:t xml:space="preserve">To its credit, the Ministry of Women, Family and Community Development (KPWKM) </w:t>
      </w:r>
      <w:r>
        <w:t xml:space="preserve"> has established the Joint Law Reforms Committee in 2017 </w:t>
      </w:r>
      <w:r w:rsidR="004D0721">
        <w:t xml:space="preserve">which include </w:t>
      </w:r>
      <w:r>
        <w:t xml:space="preserve">members from NCWO and the Joint Action Group (JAG).  The </w:t>
      </w:r>
      <w:r w:rsidR="000C5E96">
        <w:t>institutionalis</w:t>
      </w:r>
      <w:r>
        <w:t xml:space="preserve">ation of the </w:t>
      </w:r>
      <w:r w:rsidR="000C5E96">
        <w:t xml:space="preserve">government / civil society partnership </w:t>
      </w:r>
      <w:r>
        <w:t xml:space="preserve">has enabled a comprehensive </w:t>
      </w:r>
      <w:r w:rsidR="000C5E96">
        <w:t xml:space="preserve">review </w:t>
      </w:r>
      <w:r>
        <w:t xml:space="preserve">of </w:t>
      </w:r>
      <w:r w:rsidR="000C5E96">
        <w:t xml:space="preserve">all legislations that affect women and girls.  The </w:t>
      </w:r>
      <w:r>
        <w:t xml:space="preserve">current focus of the Joint Law Reforms Committee is the drafting of Bills to address </w:t>
      </w:r>
      <w:r w:rsidR="000C5E96">
        <w:t>Gender Equality and Sexual Harassment.</w:t>
      </w:r>
    </w:p>
    <w:p w:rsidR="000C5E96" w:rsidRDefault="000C5E96" w:rsidP="00FA3874">
      <w:pPr>
        <w:pStyle w:val="ListParagraph"/>
        <w:spacing w:after="0" w:line="240" w:lineRule="auto"/>
        <w:ind w:left="360"/>
        <w:jc w:val="both"/>
      </w:pPr>
    </w:p>
    <w:p w:rsidR="00FC4AE5" w:rsidRPr="00FC4AE5" w:rsidRDefault="00FC4AE5" w:rsidP="00FA3874">
      <w:pPr>
        <w:pStyle w:val="ListParagraph"/>
        <w:numPr>
          <w:ilvl w:val="0"/>
          <w:numId w:val="10"/>
        </w:numPr>
        <w:autoSpaceDE w:val="0"/>
        <w:autoSpaceDN w:val="0"/>
        <w:adjustRightInd w:val="0"/>
        <w:spacing w:after="0" w:line="240" w:lineRule="auto"/>
        <w:jc w:val="both"/>
        <w:rPr>
          <w:rFonts w:ascii="Calibri" w:hAnsi="Calibri" w:cs="Calibri"/>
          <w:color w:val="000000"/>
        </w:rPr>
      </w:pPr>
      <w:r w:rsidRPr="00FC4AE5">
        <w:rPr>
          <w:rFonts w:ascii="Calibri" w:hAnsi="Calibri" w:cs="Calibri"/>
          <w:color w:val="000000"/>
        </w:rPr>
        <w:t xml:space="preserve">While Government has opened up spaces for joint consultations with NGOs, it is merely on an ad-hoc basis with no clear commitment to work together.  </w:t>
      </w:r>
      <w:r w:rsidRPr="00993CBB">
        <w:t>NGOs ar</w:t>
      </w:r>
      <w:r>
        <w:t>e touchpoints at the grassroots</w:t>
      </w:r>
      <w:r w:rsidR="00DE68AB">
        <w:t xml:space="preserve"> and are effective community mobilisers</w:t>
      </w:r>
      <w:r>
        <w:t xml:space="preserve">. They are </w:t>
      </w:r>
      <w:r w:rsidRPr="00993CBB">
        <w:t>pow</w:t>
      </w:r>
      <w:r w:rsidR="00DE68AB">
        <w:t>erful resources with experience</w:t>
      </w:r>
      <w:r>
        <w:t xml:space="preserve">, </w:t>
      </w:r>
      <w:r w:rsidRPr="00993CBB">
        <w:t xml:space="preserve">expertise </w:t>
      </w:r>
      <w:r>
        <w:t>and passion. I</w:t>
      </w:r>
      <w:r w:rsidRPr="00993CBB">
        <w:t>f engaged</w:t>
      </w:r>
      <w:r>
        <w:t xml:space="preserve"> efficiently,</w:t>
      </w:r>
      <w:r w:rsidRPr="00993CBB">
        <w:t xml:space="preserve"> </w:t>
      </w:r>
      <w:r>
        <w:t xml:space="preserve">they </w:t>
      </w:r>
      <w:r w:rsidRPr="00993CBB">
        <w:t>can help accelerate in advancing processes towards gender equality</w:t>
      </w:r>
      <w:r>
        <w:t xml:space="preserve">.  </w:t>
      </w:r>
    </w:p>
    <w:p w:rsidR="00FC4AE5" w:rsidRPr="00FC4AE5" w:rsidRDefault="00FC4AE5" w:rsidP="00FA3874">
      <w:pPr>
        <w:autoSpaceDE w:val="0"/>
        <w:autoSpaceDN w:val="0"/>
        <w:adjustRightInd w:val="0"/>
        <w:spacing w:after="0" w:line="240" w:lineRule="auto"/>
        <w:jc w:val="both"/>
        <w:rPr>
          <w:rFonts w:ascii="Calibri" w:hAnsi="Calibri" w:cs="Calibri"/>
          <w:color w:val="000000"/>
        </w:rPr>
      </w:pPr>
    </w:p>
    <w:p w:rsidR="0006177A" w:rsidRDefault="004D0721" w:rsidP="00FA3874">
      <w:pPr>
        <w:pStyle w:val="ListParagraph"/>
        <w:numPr>
          <w:ilvl w:val="0"/>
          <w:numId w:val="10"/>
        </w:numPr>
        <w:spacing w:after="0" w:line="240" w:lineRule="auto"/>
        <w:jc w:val="both"/>
      </w:pPr>
      <w:r>
        <w:t xml:space="preserve">Through the strong advocacy of NCWO and other women NGOs in Malaysia, discrimination against women in the context of our legislative system continues to be highlighted resulting in greater government attention to legal reforms for women and girls.  </w:t>
      </w:r>
      <w:r w:rsidR="009074EB">
        <w:t xml:space="preserve">This includes issues related to Muslim Family Law, hudud and conversion of minors. </w:t>
      </w:r>
      <w:r>
        <w:t>A greater challenge is the need to address  the underpinning issues of deeply ingrained and often nuanced cultural</w:t>
      </w:r>
      <w:r w:rsidR="009074EB">
        <w:t xml:space="preserve"> and traditional norms </w:t>
      </w:r>
      <w:r>
        <w:t xml:space="preserve">, </w:t>
      </w:r>
      <w:r w:rsidR="009074EB">
        <w:t xml:space="preserve">as well as personal beliefs </w:t>
      </w:r>
      <w:r>
        <w:t xml:space="preserve">which </w:t>
      </w:r>
      <w:r w:rsidR="009074EB">
        <w:t xml:space="preserve">creep into government and public practices that </w:t>
      </w:r>
      <w:r>
        <w:t>continue to discriminate against women.</w:t>
      </w:r>
    </w:p>
    <w:p w:rsidR="00FA3874" w:rsidRDefault="00FA3874" w:rsidP="00FA3874">
      <w:pPr>
        <w:spacing w:after="0" w:line="240" w:lineRule="auto"/>
        <w:jc w:val="both"/>
      </w:pPr>
    </w:p>
    <w:p w:rsidR="00DD5FB2" w:rsidRPr="009074EB" w:rsidRDefault="00963BE0" w:rsidP="00FA3874">
      <w:pPr>
        <w:spacing w:after="0" w:line="240" w:lineRule="auto"/>
        <w:jc w:val="both"/>
      </w:pPr>
      <w:r w:rsidRPr="009074EB">
        <w:rPr>
          <w:b/>
        </w:rPr>
        <w:t>Recommendation</w:t>
      </w:r>
      <w:r w:rsidR="009074EB">
        <w:t>s</w:t>
      </w:r>
      <w:r w:rsidR="002B32D1" w:rsidRPr="009074EB">
        <w:t xml:space="preserve">   </w:t>
      </w:r>
    </w:p>
    <w:p w:rsidR="00B47B73" w:rsidRPr="00AB0A34" w:rsidRDefault="00AB0A34" w:rsidP="00FA3874">
      <w:pPr>
        <w:pStyle w:val="ListParagraph"/>
        <w:numPr>
          <w:ilvl w:val="0"/>
          <w:numId w:val="11"/>
        </w:numPr>
        <w:spacing w:after="0" w:line="240" w:lineRule="auto"/>
        <w:jc w:val="both"/>
      </w:pPr>
      <w:r>
        <w:t xml:space="preserve">The term “discrimination” must be clearly defined in the </w:t>
      </w:r>
      <w:r w:rsidR="00B47B73" w:rsidRPr="00AB0A34">
        <w:rPr>
          <w:rFonts w:ascii="Calibri" w:hAnsi="Calibri" w:cs="Calibri"/>
          <w:color w:val="000000"/>
        </w:rPr>
        <w:t>Federal Constitution</w:t>
      </w:r>
      <w:r>
        <w:rPr>
          <w:rFonts w:ascii="Calibri" w:hAnsi="Calibri" w:cs="Calibri"/>
          <w:color w:val="000000"/>
        </w:rPr>
        <w:t xml:space="preserve"> based on human rights and justice and not left to the </w:t>
      </w:r>
      <w:r w:rsidR="00B47B73" w:rsidRPr="00AB0A34">
        <w:rPr>
          <w:rFonts w:ascii="Calibri" w:hAnsi="Calibri" w:cs="Calibri"/>
          <w:color w:val="000000"/>
        </w:rPr>
        <w:t xml:space="preserve">interpretation of the courts and government. </w:t>
      </w:r>
    </w:p>
    <w:p w:rsidR="00AB0A34" w:rsidRDefault="00AB0A34" w:rsidP="00FA3874">
      <w:pPr>
        <w:pStyle w:val="ListParagraph"/>
        <w:numPr>
          <w:ilvl w:val="0"/>
          <w:numId w:val="11"/>
        </w:numPr>
        <w:spacing w:after="0" w:line="240" w:lineRule="auto"/>
        <w:jc w:val="both"/>
      </w:pPr>
      <w:r>
        <w:t>The Joint Law Reforms Committee of KPWKM must speed up actions to</w:t>
      </w:r>
      <w:r w:rsidR="00725757">
        <w:t>:</w:t>
      </w:r>
    </w:p>
    <w:p w:rsidR="00AB0A34" w:rsidRPr="00B47B73" w:rsidRDefault="00AB0A34" w:rsidP="00FA3874">
      <w:pPr>
        <w:pStyle w:val="ListParagraph"/>
        <w:numPr>
          <w:ilvl w:val="1"/>
          <w:numId w:val="11"/>
        </w:numPr>
        <w:spacing w:after="0" w:line="240" w:lineRule="auto"/>
        <w:jc w:val="both"/>
      </w:pPr>
      <w:r>
        <w:t xml:space="preserve">to repeal, amend or enact laws such as the Sexual Harassment Act </w:t>
      </w:r>
      <w:r w:rsidRPr="00B47B73">
        <w:rPr>
          <w:rFonts w:ascii="Calibri" w:hAnsi="Calibri" w:cs="Calibri"/>
          <w:color w:val="000000"/>
        </w:rPr>
        <w:t>to safeguard the rights of women</w:t>
      </w:r>
      <w:r>
        <w:rPr>
          <w:rFonts w:ascii="Calibri" w:hAnsi="Calibri" w:cs="Calibri"/>
          <w:color w:val="000000"/>
        </w:rPr>
        <w:t xml:space="preserve"> and girls</w:t>
      </w:r>
      <w:r w:rsidRPr="00AB0A34">
        <w:rPr>
          <w:rFonts w:ascii="Calibri" w:hAnsi="Calibri" w:cs="Calibri"/>
          <w:color w:val="000000"/>
        </w:rPr>
        <w:t xml:space="preserve"> </w:t>
      </w:r>
      <w:r>
        <w:rPr>
          <w:rFonts w:ascii="Calibri" w:hAnsi="Calibri" w:cs="Calibri"/>
          <w:color w:val="000000"/>
        </w:rPr>
        <w:t xml:space="preserve">and </w:t>
      </w:r>
      <w:r w:rsidRPr="00B47B73">
        <w:rPr>
          <w:rFonts w:ascii="Calibri" w:hAnsi="Calibri" w:cs="Calibri"/>
          <w:color w:val="000000"/>
        </w:rPr>
        <w:t>provide them sufficient protection and recourse.</w:t>
      </w:r>
    </w:p>
    <w:p w:rsidR="00B47B73" w:rsidRPr="00FC4AE5" w:rsidRDefault="00B47B73" w:rsidP="00FA3874">
      <w:pPr>
        <w:pStyle w:val="ListParagraph"/>
        <w:numPr>
          <w:ilvl w:val="1"/>
          <w:numId w:val="11"/>
        </w:numPr>
        <w:spacing w:after="0" w:line="240" w:lineRule="auto"/>
        <w:jc w:val="both"/>
      </w:pPr>
      <w:r w:rsidRPr="00B47B73">
        <w:rPr>
          <w:rFonts w:ascii="Calibri" w:hAnsi="Calibri" w:cs="Calibri"/>
          <w:color w:val="000000"/>
        </w:rPr>
        <w:t>enact the Gender Equality Legislation to eliminate sex and gender discrimination</w:t>
      </w:r>
      <w:r w:rsidR="002F64D1">
        <w:rPr>
          <w:rFonts w:ascii="Calibri" w:hAnsi="Calibri" w:cs="Calibri"/>
          <w:color w:val="000000"/>
        </w:rPr>
        <w:t xml:space="preserve">, </w:t>
      </w:r>
      <w:r w:rsidRPr="00B47B73">
        <w:rPr>
          <w:rFonts w:ascii="Calibri" w:hAnsi="Calibri" w:cs="Calibri"/>
          <w:color w:val="000000"/>
        </w:rPr>
        <w:t xml:space="preserve"> provide for the comprehensive realisation of substantive equality of women with men in both public and private spheres of life</w:t>
      </w:r>
      <w:r w:rsidR="002F64D1">
        <w:rPr>
          <w:rFonts w:ascii="Calibri" w:hAnsi="Calibri" w:cs="Calibri"/>
          <w:color w:val="000000"/>
        </w:rPr>
        <w:t xml:space="preserve"> and set in place </w:t>
      </w:r>
      <w:r w:rsidR="002F64D1" w:rsidRPr="00B47B73">
        <w:rPr>
          <w:rFonts w:ascii="Calibri" w:hAnsi="Calibri" w:cs="Calibri"/>
          <w:color w:val="000000"/>
        </w:rPr>
        <w:t>strong accountability mechanisms</w:t>
      </w:r>
      <w:r w:rsidR="002F64D1">
        <w:rPr>
          <w:rFonts w:ascii="Calibri" w:hAnsi="Calibri" w:cs="Calibri"/>
          <w:color w:val="000000"/>
        </w:rPr>
        <w:t xml:space="preserve"> which promote, monitor and enforce gender equality</w:t>
      </w:r>
      <w:r w:rsidRPr="00B47B73">
        <w:rPr>
          <w:rFonts w:ascii="Calibri" w:hAnsi="Calibri" w:cs="Calibri"/>
          <w:color w:val="000000"/>
        </w:rPr>
        <w:t xml:space="preserve">. </w:t>
      </w:r>
    </w:p>
    <w:p w:rsidR="00FC4AE5" w:rsidRPr="00B47B73" w:rsidRDefault="00FC4AE5" w:rsidP="00FA3874">
      <w:pPr>
        <w:pStyle w:val="ListParagraph"/>
        <w:spacing w:after="0" w:line="240" w:lineRule="auto"/>
        <w:ind w:left="1080"/>
        <w:jc w:val="both"/>
      </w:pPr>
    </w:p>
    <w:p w:rsidR="00FC4AE5" w:rsidRDefault="001A4946" w:rsidP="00FA3874">
      <w:pPr>
        <w:pStyle w:val="ListParagraph"/>
        <w:numPr>
          <w:ilvl w:val="0"/>
          <w:numId w:val="11"/>
        </w:numPr>
        <w:spacing w:after="0" w:line="240" w:lineRule="auto"/>
        <w:jc w:val="both"/>
      </w:pPr>
      <w:r>
        <w:t xml:space="preserve">Gender mainstreaming programmes need to be intensified </w:t>
      </w:r>
      <w:r w:rsidR="00BB6214">
        <w:t xml:space="preserve">for  institutional capacity building </w:t>
      </w:r>
      <w:r>
        <w:t xml:space="preserve">to ensure that CEDAW is domesticated into laws, policies, strategies, programmes and  practices in all sectors and at all levels of government. </w:t>
      </w:r>
      <w:r w:rsidR="00BB6214">
        <w:t>Partnership with</w:t>
      </w:r>
      <w:r w:rsidR="00BB6214" w:rsidRPr="00BB6214">
        <w:t xml:space="preserve"> </w:t>
      </w:r>
      <w:r w:rsidR="00BB6214">
        <w:t xml:space="preserve">women’s groups need to be institutionalised to ensure a more holistic planning and implementation of the CEDAW. </w:t>
      </w:r>
      <w:r>
        <w:t>Only in this way can CEDAW truly become the  benchmark and goal for e</w:t>
      </w:r>
      <w:r w:rsidR="00FC4AE5">
        <w:t>quality and non-discrimination.</w:t>
      </w:r>
    </w:p>
    <w:p w:rsidR="00FC4AE5" w:rsidRDefault="00FC4AE5" w:rsidP="00FA3874">
      <w:pPr>
        <w:pStyle w:val="ListParagraph"/>
        <w:spacing w:after="0" w:line="240" w:lineRule="auto"/>
        <w:ind w:left="360"/>
        <w:jc w:val="both"/>
      </w:pPr>
    </w:p>
    <w:p w:rsidR="00FC4AE5" w:rsidRPr="00FC4AE5" w:rsidRDefault="00FC4AE5" w:rsidP="00FA3874">
      <w:pPr>
        <w:pStyle w:val="ListParagraph"/>
        <w:numPr>
          <w:ilvl w:val="0"/>
          <w:numId w:val="11"/>
        </w:numPr>
        <w:spacing w:after="0" w:line="240" w:lineRule="auto"/>
        <w:jc w:val="both"/>
      </w:pPr>
      <w:r>
        <w:t xml:space="preserve">Institutionalise </w:t>
      </w:r>
      <w:r w:rsidRPr="00FC4AE5">
        <w:rPr>
          <w:rFonts w:ascii="Calibri" w:hAnsi="Calibri" w:cs="Calibri"/>
          <w:color w:val="000000"/>
        </w:rPr>
        <w:t>government / civil society partnerships for development, much like the KPWKM-NCWO collaborative agreement signed in 2016</w:t>
      </w:r>
      <w:r w:rsidR="00DE68AB">
        <w:rPr>
          <w:rFonts w:ascii="Calibri" w:hAnsi="Calibri" w:cs="Calibri"/>
          <w:color w:val="000000"/>
        </w:rPr>
        <w:t xml:space="preserve"> and allocate budget appropriately</w:t>
      </w:r>
      <w:r w:rsidRPr="00FC4AE5">
        <w:rPr>
          <w:rFonts w:ascii="Calibri" w:hAnsi="Calibri" w:cs="Calibri"/>
          <w:color w:val="000000"/>
        </w:rPr>
        <w:t>.  The collaboration has enabled consultation</w:t>
      </w:r>
      <w:r w:rsidR="00DE68AB">
        <w:rPr>
          <w:rFonts w:ascii="Calibri" w:hAnsi="Calibri" w:cs="Calibri"/>
          <w:color w:val="000000"/>
        </w:rPr>
        <w:t xml:space="preserve"> and pooling of financial resources </w:t>
      </w:r>
      <w:r w:rsidRPr="00FC4AE5">
        <w:rPr>
          <w:rFonts w:ascii="Calibri" w:hAnsi="Calibri" w:cs="Calibri"/>
          <w:color w:val="000000"/>
        </w:rPr>
        <w:t xml:space="preserve"> on all areas of planning, implementation, monitoring and evaluation of policies and programmes.</w:t>
      </w:r>
      <w:r w:rsidR="00DE68AB">
        <w:rPr>
          <w:rFonts w:ascii="Calibri" w:hAnsi="Calibri" w:cs="Calibri"/>
          <w:color w:val="000000"/>
        </w:rPr>
        <w:t xml:space="preserve"> </w:t>
      </w:r>
    </w:p>
    <w:p w:rsidR="00FC4AE5" w:rsidRDefault="00FC4AE5" w:rsidP="00FA3874">
      <w:pPr>
        <w:pStyle w:val="ListParagraph"/>
        <w:spacing w:after="0" w:line="240" w:lineRule="auto"/>
        <w:ind w:left="360"/>
        <w:jc w:val="both"/>
      </w:pPr>
    </w:p>
    <w:p w:rsidR="00993CBB" w:rsidRPr="00993CBB" w:rsidRDefault="00993CBB" w:rsidP="00FA3874">
      <w:pPr>
        <w:pStyle w:val="ListParagraph"/>
        <w:numPr>
          <w:ilvl w:val="0"/>
          <w:numId w:val="11"/>
        </w:numPr>
        <w:spacing w:after="0" w:line="240" w:lineRule="auto"/>
        <w:jc w:val="both"/>
      </w:pPr>
      <w:r w:rsidRPr="00725757">
        <w:rPr>
          <w:b/>
        </w:rPr>
        <w:t>Most importantly</w:t>
      </w:r>
      <w:r>
        <w:t>, a</w:t>
      </w:r>
      <w:r w:rsidR="001A4946">
        <w:t xml:space="preserve"> monitoring mechanism has to be established under the Deputy Prime Minister to ensure proper implementation and reporting across </w:t>
      </w:r>
      <w:r>
        <w:t xml:space="preserve">all </w:t>
      </w:r>
      <w:r w:rsidR="001A4946">
        <w:t xml:space="preserve">government </w:t>
      </w:r>
      <w:r>
        <w:t xml:space="preserve">ministries and agencies </w:t>
      </w:r>
      <w:r w:rsidR="001A4946">
        <w:t xml:space="preserve">that fulfil the State’s will and obligation to gender equality.  </w:t>
      </w:r>
      <w:r w:rsidR="003777D2" w:rsidRPr="00993CBB">
        <w:t xml:space="preserve">Gender is a cross-cutting issue </w:t>
      </w:r>
      <w:r>
        <w:t xml:space="preserve">and gender equality </w:t>
      </w:r>
      <w:r w:rsidRPr="00993CBB">
        <w:t xml:space="preserve">has a direct impact on the achievement of national development goals.  </w:t>
      </w:r>
    </w:p>
    <w:p w:rsidR="00072A87" w:rsidRDefault="00072A87" w:rsidP="00FA3874">
      <w:pPr>
        <w:spacing w:after="0" w:line="240" w:lineRule="auto"/>
      </w:pPr>
    </w:p>
    <w:p w:rsidR="009E1B0A" w:rsidRDefault="009E1B0A" w:rsidP="00FA3874">
      <w:pPr>
        <w:spacing w:after="0" w:line="240" w:lineRule="auto"/>
      </w:pPr>
    </w:p>
    <w:p w:rsidR="009E1B0A" w:rsidRDefault="009E1B0A" w:rsidP="00FA3874">
      <w:pPr>
        <w:spacing w:after="0" w:line="240" w:lineRule="auto"/>
      </w:pPr>
      <w:r>
        <w:t>Yours sincerely</w:t>
      </w:r>
    </w:p>
    <w:p w:rsidR="009E1B0A" w:rsidRDefault="00BD0675" w:rsidP="00FA3874">
      <w:pPr>
        <w:spacing w:after="0" w:line="240" w:lineRule="auto"/>
      </w:pPr>
      <w:r>
        <w:rPr>
          <w:rFonts w:ascii="Arial" w:hAnsi="Arial" w:cs="Arial"/>
          <w:b/>
          <w:noProof/>
          <w:lang w:val="en-US"/>
        </w:rPr>
        <w:drawing>
          <wp:inline distT="0" distB="0" distL="0" distR="0" wp14:anchorId="52A29B10" wp14:editId="4323A02F">
            <wp:extent cx="1632585" cy="558165"/>
            <wp:effectExtent l="19050" t="0" r="5715" b="0"/>
            <wp:docPr id="2" name="Picture 0" descr="Digital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igitalSignature.jpg"/>
                    <pic:cNvPicPr>
                      <a:picLocks noChangeAspect="1" noChangeArrowheads="1"/>
                    </pic:cNvPicPr>
                  </pic:nvPicPr>
                  <pic:blipFill>
                    <a:blip r:embed="rId9" cstate="print">
                      <a:lum bright="40000" contrast="40000"/>
                    </a:blip>
                    <a:srcRect/>
                    <a:stretch>
                      <a:fillRect/>
                    </a:stretch>
                  </pic:blipFill>
                  <pic:spPr bwMode="auto">
                    <a:xfrm>
                      <a:off x="0" y="0"/>
                      <a:ext cx="1632585" cy="558165"/>
                    </a:xfrm>
                    <a:prstGeom prst="rect">
                      <a:avLst/>
                    </a:prstGeom>
                    <a:noFill/>
                    <a:ln w="9525">
                      <a:noFill/>
                      <a:miter lim="800000"/>
                      <a:headEnd/>
                      <a:tailEnd/>
                    </a:ln>
                  </pic:spPr>
                </pic:pic>
              </a:graphicData>
            </a:graphic>
          </wp:inline>
        </w:drawing>
      </w:r>
    </w:p>
    <w:p w:rsidR="009E1B0A" w:rsidRDefault="009E1B0A" w:rsidP="00FA3874">
      <w:pPr>
        <w:spacing w:after="0" w:line="240" w:lineRule="auto"/>
      </w:pPr>
      <w:r>
        <w:t>Prof Emerita Tan Sri Dato Seri Dr Sharifah Hapsah</w:t>
      </w:r>
    </w:p>
    <w:p w:rsidR="009E1B0A" w:rsidRPr="00072A87" w:rsidRDefault="009E1B0A" w:rsidP="00FA3874">
      <w:pPr>
        <w:spacing w:after="0" w:line="240" w:lineRule="auto"/>
      </w:pPr>
      <w:r>
        <w:t>President of NCWO</w:t>
      </w:r>
    </w:p>
    <w:sectPr w:rsidR="009E1B0A" w:rsidRPr="00072A87" w:rsidSect="006C7242">
      <w:footerReference w:type="default" r:id="rId10"/>
      <w:pgSz w:w="11906" w:h="16838"/>
      <w:pgMar w:top="1134"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579E" w:rsidRDefault="001D579E" w:rsidP="003836B1">
      <w:pPr>
        <w:spacing w:after="0" w:line="240" w:lineRule="auto"/>
      </w:pPr>
      <w:r>
        <w:separator/>
      </w:r>
    </w:p>
  </w:endnote>
  <w:endnote w:type="continuationSeparator" w:id="0">
    <w:p w:rsidR="001D579E" w:rsidRDefault="001D579E" w:rsidP="003836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3096173"/>
      <w:docPartObj>
        <w:docPartGallery w:val="Page Numbers (Bottom of Page)"/>
        <w:docPartUnique/>
      </w:docPartObj>
    </w:sdtPr>
    <w:sdtEndPr/>
    <w:sdtContent>
      <w:p w:rsidR="001A4946" w:rsidRDefault="00AB3951">
        <w:pPr>
          <w:pStyle w:val="Footer"/>
          <w:jc w:val="right"/>
        </w:pPr>
        <w:r>
          <w:fldChar w:fldCharType="begin"/>
        </w:r>
        <w:r>
          <w:instrText xml:space="preserve"> PAGE   \* MERGEFORMAT </w:instrText>
        </w:r>
        <w:r>
          <w:fldChar w:fldCharType="separate"/>
        </w:r>
        <w:r w:rsidR="001D579E">
          <w:rPr>
            <w:noProof/>
          </w:rPr>
          <w:t>1</w:t>
        </w:r>
        <w:r>
          <w:rPr>
            <w:noProof/>
          </w:rPr>
          <w:fldChar w:fldCharType="end"/>
        </w:r>
      </w:p>
    </w:sdtContent>
  </w:sdt>
  <w:p w:rsidR="001A4946" w:rsidRDefault="001A49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579E" w:rsidRDefault="001D579E" w:rsidP="003836B1">
      <w:pPr>
        <w:spacing w:after="0" w:line="240" w:lineRule="auto"/>
      </w:pPr>
      <w:r>
        <w:separator/>
      </w:r>
    </w:p>
  </w:footnote>
  <w:footnote w:type="continuationSeparator" w:id="0">
    <w:p w:rsidR="001D579E" w:rsidRDefault="001D579E" w:rsidP="003836B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6666E"/>
    <w:multiLevelType w:val="hybridMultilevel"/>
    <w:tmpl w:val="88CECC52"/>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1">
    <w:nsid w:val="026C0F12"/>
    <w:multiLevelType w:val="hybridMultilevel"/>
    <w:tmpl w:val="BDB8B734"/>
    <w:lvl w:ilvl="0" w:tplc="44090001">
      <w:start w:val="1"/>
      <w:numFmt w:val="bullet"/>
      <w:lvlText w:val=""/>
      <w:lvlJc w:val="left"/>
      <w:pPr>
        <w:ind w:left="767" w:hanging="360"/>
      </w:pPr>
      <w:rPr>
        <w:rFonts w:ascii="Symbol" w:hAnsi="Symbol" w:hint="default"/>
      </w:rPr>
    </w:lvl>
    <w:lvl w:ilvl="1" w:tplc="44090003" w:tentative="1">
      <w:start w:val="1"/>
      <w:numFmt w:val="bullet"/>
      <w:lvlText w:val="o"/>
      <w:lvlJc w:val="left"/>
      <w:pPr>
        <w:ind w:left="1487" w:hanging="360"/>
      </w:pPr>
      <w:rPr>
        <w:rFonts w:ascii="Courier New" w:hAnsi="Courier New" w:cs="Courier New" w:hint="default"/>
      </w:rPr>
    </w:lvl>
    <w:lvl w:ilvl="2" w:tplc="44090005" w:tentative="1">
      <w:start w:val="1"/>
      <w:numFmt w:val="bullet"/>
      <w:lvlText w:val=""/>
      <w:lvlJc w:val="left"/>
      <w:pPr>
        <w:ind w:left="2207" w:hanging="360"/>
      </w:pPr>
      <w:rPr>
        <w:rFonts w:ascii="Wingdings" w:hAnsi="Wingdings" w:hint="default"/>
      </w:rPr>
    </w:lvl>
    <w:lvl w:ilvl="3" w:tplc="44090001" w:tentative="1">
      <w:start w:val="1"/>
      <w:numFmt w:val="bullet"/>
      <w:lvlText w:val=""/>
      <w:lvlJc w:val="left"/>
      <w:pPr>
        <w:ind w:left="2927" w:hanging="360"/>
      </w:pPr>
      <w:rPr>
        <w:rFonts w:ascii="Symbol" w:hAnsi="Symbol" w:hint="default"/>
      </w:rPr>
    </w:lvl>
    <w:lvl w:ilvl="4" w:tplc="44090003" w:tentative="1">
      <w:start w:val="1"/>
      <w:numFmt w:val="bullet"/>
      <w:lvlText w:val="o"/>
      <w:lvlJc w:val="left"/>
      <w:pPr>
        <w:ind w:left="3647" w:hanging="360"/>
      </w:pPr>
      <w:rPr>
        <w:rFonts w:ascii="Courier New" w:hAnsi="Courier New" w:cs="Courier New" w:hint="default"/>
      </w:rPr>
    </w:lvl>
    <w:lvl w:ilvl="5" w:tplc="44090005" w:tentative="1">
      <w:start w:val="1"/>
      <w:numFmt w:val="bullet"/>
      <w:lvlText w:val=""/>
      <w:lvlJc w:val="left"/>
      <w:pPr>
        <w:ind w:left="4367" w:hanging="360"/>
      </w:pPr>
      <w:rPr>
        <w:rFonts w:ascii="Wingdings" w:hAnsi="Wingdings" w:hint="default"/>
      </w:rPr>
    </w:lvl>
    <w:lvl w:ilvl="6" w:tplc="44090001" w:tentative="1">
      <w:start w:val="1"/>
      <w:numFmt w:val="bullet"/>
      <w:lvlText w:val=""/>
      <w:lvlJc w:val="left"/>
      <w:pPr>
        <w:ind w:left="5087" w:hanging="360"/>
      </w:pPr>
      <w:rPr>
        <w:rFonts w:ascii="Symbol" w:hAnsi="Symbol" w:hint="default"/>
      </w:rPr>
    </w:lvl>
    <w:lvl w:ilvl="7" w:tplc="44090003" w:tentative="1">
      <w:start w:val="1"/>
      <w:numFmt w:val="bullet"/>
      <w:lvlText w:val="o"/>
      <w:lvlJc w:val="left"/>
      <w:pPr>
        <w:ind w:left="5807" w:hanging="360"/>
      </w:pPr>
      <w:rPr>
        <w:rFonts w:ascii="Courier New" w:hAnsi="Courier New" w:cs="Courier New" w:hint="default"/>
      </w:rPr>
    </w:lvl>
    <w:lvl w:ilvl="8" w:tplc="44090005" w:tentative="1">
      <w:start w:val="1"/>
      <w:numFmt w:val="bullet"/>
      <w:lvlText w:val=""/>
      <w:lvlJc w:val="left"/>
      <w:pPr>
        <w:ind w:left="6527" w:hanging="360"/>
      </w:pPr>
      <w:rPr>
        <w:rFonts w:ascii="Wingdings" w:hAnsi="Wingdings" w:hint="default"/>
      </w:rPr>
    </w:lvl>
  </w:abstractNum>
  <w:abstractNum w:abstractNumId="2">
    <w:nsid w:val="03D12895"/>
    <w:multiLevelType w:val="hybridMultilevel"/>
    <w:tmpl w:val="0B8C4560"/>
    <w:lvl w:ilvl="0" w:tplc="4409000F">
      <w:start w:val="1"/>
      <w:numFmt w:val="decimal"/>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3">
    <w:nsid w:val="0BD9436C"/>
    <w:multiLevelType w:val="hybridMultilevel"/>
    <w:tmpl w:val="8D36C7D0"/>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4">
    <w:nsid w:val="0CF94EE6"/>
    <w:multiLevelType w:val="hybridMultilevel"/>
    <w:tmpl w:val="0DBADB96"/>
    <w:lvl w:ilvl="0" w:tplc="4409000F">
      <w:start w:val="1"/>
      <w:numFmt w:val="decimal"/>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5">
    <w:nsid w:val="11CC0090"/>
    <w:multiLevelType w:val="hybridMultilevel"/>
    <w:tmpl w:val="88AE1D6A"/>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nsid w:val="13FC537C"/>
    <w:multiLevelType w:val="hybridMultilevel"/>
    <w:tmpl w:val="FAFEAFA4"/>
    <w:lvl w:ilvl="0" w:tplc="4409000F">
      <w:start w:val="1"/>
      <w:numFmt w:val="decimal"/>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7">
    <w:nsid w:val="144C6683"/>
    <w:multiLevelType w:val="hybridMultilevel"/>
    <w:tmpl w:val="BD2247B2"/>
    <w:lvl w:ilvl="0" w:tplc="6930B86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510023"/>
    <w:multiLevelType w:val="hybridMultilevel"/>
    <w:tmpl w:val="F07EC9E0"/>
    <w:lvl w:ilvl="0" w:tplc="44090017">
      <w:start w:val="1"/>
      <w:numFmt w:val="lowerLetter"/>
      <w:lvlText w:val="%1)"/>
      <w:lvlJc w:val="left"/>
      <w:pPr>
        <w:ind w:left="1080" w:hanging="360"/>
      </w:p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9">
    <w:nsid w:val="2313584A"/>
    <w:multiLevelType w:val="hybridMultilevel"/>
    <w:tmpl w:val="895ACEB6"/>
    <w:lvl w:ilvl="0" w:tplc="4409000F">
      <w:start w:val="1"/>
      <w:numFmt w:val="decimal"/>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0">
    <w:nsid w:val="2C37707B"/>
    <w:multiLevelType w:val="hybridMultilevel"/>
    <w:tmpl w:val="3314D286"/>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11">
    <w:nsid w:val="3ECE261B"/>
    <w:multiLevelType w:val="hybridMultilevel"/>
    <w:tmpl w:val="43162CA8"/>
    <w:lvl w:ilvl="0" w:tplc="C1FC6364">
      <w:start w:val="1"/>
      <w:numFmt w:val="bullet"/>
      <w:lvlText w:val=""/>
      <w:lvlJc w:val="left"/>
      <w:pPr>
        <w:ind w:left="1800" w:hanging="360"/>
      </w:pPr>
      <w:rPr>
        <w:rFonts w:ascii="Wingdings" w:hAnsi="Wingdings" w:hint="default"/>
      </w:rPr>
    </w:lvl>
    <w:lvl w:ilvl="1" w:tplc="44090003" w:tentative="1">
      <w:start w:val="1"/>
      <w:numFmt w:val="bullet"/>
      <w:lvlText w:val="o"/>
      <w:lvlJc w:val="left"/>
      <w:pPr>
        <w:ind w:left="2520" w:hanging="360"/>
      </w:pPr>
      <w:rPr>
        <w:rFonts w:ascii="Courier New" w:hAnsi="Courier New" w:cs="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cs="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cs="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12">
    <w:nsid w:val="50B2059D"/>
    <w:multiLevelType w:val="hybridMultilevel"/>
    <w:tmpl w:val="F1A61924"/>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13">
    <w:nsid w:val="52402865"/>
    <w:multiLevelType w:val="hybridMultilevel"/>
    <w:tmpl w:val="EEF4C9E6"/>
    <w:lvl w:ilvl="0" w:tplc="4409000F">
      <w:start w:val="1"/>
      <w:numFmt w:val="decimal"/>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4">
    <w:nsid w:val="53577F04"/>
    <w:multiLevelType w:val="hybridMultilevel"/>
    <w:tmpl w:val="47CE2612"/>
    <w:lvl w:ilvl="0" w:tplc="44090003">
      <w:start w:val="1"/>
      <w:numFmt w:val="bullet"/>
      <w:lvlText w:val="o"/>
      <w:lvlJc w:val="left"/>
      <w:pPr>
        <w:ind w:left="1080" w:hanging="360"/>
      </w:pPr>
      <w:rPr>
        <w:rFonts w:ascii="Courier New" w:hAnsi="Courier New" w:cs="Courier New"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15">
    <w:nsid w:val="53D66F2D"/>
    <w:multiLevelType w:val="hybridMultilevel"/>
    <w:tmpl w:val="B02644E4"/>
    <w:lvl w:ilvl="0" w:tplc="44090003">
      <w:start w:val="1"/>
      <w:numFmt w:val="bullet"/>
      <w:lvlText w:val="o"/>
      <w:lvlJc w:val="left"/>
      <w:pPr>
        <w:ind w:left="1080" w:hanging="360"/>
      </w:pPr>
      <w:rPr>
        <w:rFonts w:ascii="Courier New" w:hAnsi="Courier New" w:cs="Courier New"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16">
    <w:nsid w:val="550A36D6"/>
    <w:multiLevelType w:val="hybridMultilevel"/>
    <w:tmpl w:val="FF786CE2"/>
    <w:lvl w:ilvl="0" w:tplc="4409000F">
      <w:start w:val="1"/>
      <w:numFmt w:val="decimal"/>
      <w:lvlText w:val="%1."/>
      <w:lvlJc w:val="left"/>
      <w:pPr>
        <w:ind w:left="360" w:hanging="360"/>
      </w:p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7">
    <w:nsid w:val="5D6076B3"/>
    <w:multiLevelType w:val="hybridMultilevel"/>
    <w:tmpl w:val="FFAE67EC"/>
    <w:lvl w:ilvl="0" w:tplc="44090001">
      <w:start w:val="1"/>
      <w:numFmt w:val="bullet"/>
      <w:lvlText w:val=""/>
      <w:lvlJc w:val="left"/>
      <w:pPr>
        <w:ind w:left="360" w:hanging="360"/>
      </w:pPr>
      <w:rPr>
        <w:rFonts w:ascii="Symbol" w:hAnsi="Symbol"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18">
    <w:nsid w:val="65D27D03"/>
    <w:multiLevelType w:val="hybridMultilevel"/>
    <w:tmpl w:val="5100EA7C"/>
    <w:lvl w:ilvl="0" w:tplc="4409000F">
      <w:start w:val="1"/>
      <w:numFmt w:val="decimal"/>
      <w:lvlText w:val="%1."/>
      <w:lvlJc w:val="left"/>
      <w:pPr>
        <w:ind w:left="360" w:hanging="360"/>
      </w:pPr>
      <w:rPr>
        <w:rFonts w:hint="default"/>
      </w:rPr>
    </w:lvl>
    <w:lvl w:ilvl="1" w:tplc="44090003" w:tentative="1">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abstractNum w:abstractNumId="19">
    <w:nsid w:val="6A88317F"/>
    <w:multiLevelType w:val="hybridMultilevel"/>
    <w:tmpl w:val="3FDE7474"/>
    <w:lvl w:ilvl="0" w:tplc="44090015">
      <w:start w:val="1"/>
      <w:numFmt w:val="upperLetter"/>
      <w:lvlText w:val="%1."/>
      <w:lvlJc w:val="left"/>
      <w:pPr>
        <w:ind w:left="360" w:hanging="360"/>
      </w:pPr>
      <w:rPr>
        <w:rFonts w:hint="default"/>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20">
    <w:nsid w:val="6D2A22D3"/>
    <w:multiLevelType w:val="hybridMultilevel"/>
    <w:tmpl w:val="886C019A"/>
    <w:lvl w:ilvl="0" w:tplc="4409000F">
      <w:start w:val="1"/>
      <w:numFmt w:val="decimal"/>
      <w:lvlText w:val="%1."/>
      <w:lvlJc w:val="left"/>
      <w:pPr>
        <w:ind w:left="360" w:hanging="360"/>
      </w:pPr>
      <w:rPr>
        <w:rFonts w:hint="default"/>
      </w:rPr>
    </w:lvl>
    <w:lvl w:ilvl="1" w:tplc="44090003">
      <w:start w:val="1"/>
      <w:numFmt w:val="bullet"/>
      <w:lvlText w:val="o"/>
      <w:lvlJc w:val="left"/>
      <w:pPr>
        <w:ind w:left="1080" w:hanging="360"/>
      </w:pPr>
      <w:rPr>
        <w:rFonts w:ascii="Courier New" w:hAnsi="Courier New" w:cs="Courier New" w:hint="default"/>
      </w:rPr>
    </w:lvl>
    <w:lvl w:ilvl="2" w:tplc="44090005" w:tentative="1">
      <w:start w:val="1"/>
      <w:numFmt w:val="bullet"/>
      <w:lvlText w:val=""/>
      <w:lvlJc w:val="left"/>
      <w:pPr>
        <w:ind w:left="1800" w:hanging="360"/>
      </w:pPr>
      <w:rPr>
        <w:rFonts w:ascii="Wingdings" w:hAnsi="Wingdings" w:hint="default"/>
      </w:rPr>
    </w:lvl>
    <w:lvl w:ilvl="3" w:tplc="44090001" w:tentative="1">
      <w:start w:val="1"/>
      <w:numFmt w:val="bullet"/>
      <w:lvlText w:val=""/>
      <w:lvlJc w:val="left"/>
      <w:pPr>
        <w:ind w:left="2520" w:hanging="360"/>
      </w:pPr>
      <w:rPr>
        <w:rFonts w:ascii="Symbol" w:hAnsi="Symbol" w:hint="default"/>
      </w:rPr>
    </w:lvl>
    <w:lvl w:ilvl="4" w:tplc="44090003" w:tentative="1">
      <w:start w:val="1"/>
      <w:numFmt w:val="bullet"/>
      <w:lvlText w:val="o"/>
      <w:lvlJc w:val="left"/>
      <w:pPr>
        <w:ind w:left="3240" w:hanging="360"/>
      </w:pPr>
      <w:rPr>
        <w:rFonts w:ascii="Courier New" w:hAnsi="Courier New" w:cs="Courier New" w:hint="default"/>
      </w:rPr>
    </w:lvl>
    <w:lvl w:ilvl="5" w:tplc="44090005" w:tentative="1">
      <w:start w:val="1"/>
      <w:numFmt w:val="bullet"/>
      <w:lvlText w:val=""/>
      <w:lvlJc w:val="left"/>
      <w:pPr>
        <w:ind w:left="3960" w:hanging="360"/>
      </w:pPr>
      <w:rPr>
        <w:rFonts w:ascii="Wingdings" w:hAnsi="Wingdings" w:hint="default"/>
      </w:rPr>
    </w:lvl>
    <w:lvl w:ilvl="6" w:tplc="44090001" w:tentative="1">
      <w:start w:val="1"/>
      <w:numFmt w:val="bullet"/>
      <w:lvlText w:val=""/>
      <w:lvlJc w:val="left"/>
      <w:pPr>
        <w:ind w:left="4680" w:hanging="360"/>
      </w:pPr>
      <w:rPr>
        <w:rFonts w:ascii="Symbol" w:hAnsi="Symbol" w:hint="default"/>
      </w:rPr>
    </w:lvl>
    <w:lvl w:ilvl="7" w:tplc="44090003" w:tentative="1">
      <w:start w:val="1"/>
      <w:numFmt w:val="bullet"/>
      <w:lvlText w:val="o"/>
      <w:lvlJc w:val="left"/>
      <w:pPr>
        <w:ind w:left="5400" w:hanging="360"/>
      </w:pPr>
      <w:rPr>
        <w:rFonts w:ascii="Courier New" w:hAnsi="Courier New" w:cs="Courier New" w:hint="default"/>
      </w:rPr>
    </w:lvl>
    <w:lvl w:ilvl="8" w:tplc="44090005" w:tentative="1">
      <w:start w:val="1"/>
      <w:numFmt w:val="bullet"/>
      <w:lvlText w:val=""/>
      <w:lvlJc w:val="left"/>
      <w:pPr>
        <w:ind w:left="6120" w:hanging="360"/>
      </w:pPr>
      <w:rPr>
        <w:rFonts w:ascii="Wingdings" w:hAnsi="Wingdings" w:hint="default"/>
      </w:rPr>
    </w:lvl>
  </w:abstractNum>
  <w:num w:numId="1">
    <w:abstractNumId w:val="17"/>
  </w:num>
  <w:num w:numId="2">
    <w:abstractNumId w:val="0"/>
  </w:num>
  <w:num w:numId="3">
    <w:abstractNumId w:val="14"/>
  </w:num>
  <w:num w:numId="4">
    <w:abstractNumId w:val="10"/>
  </w:num>
  <w:num w:numId="5">
    <w:abstractNumId w:val="15"/>
  </w:num>
  <w:num w:numId="6">
    <w:abstractNumId w:val="11"/>
  </w:num>
  <w:num w:numId="7">
    <w:abstractNumId w:val="1"/>
  </w:num>
  <w:num w:numId="8">
    <w:abstractNumId w:val="12"/>
  </w:num>
  <w:num w:numId="9">
    <w:abstractNumId w:val="3"/>
  </w:num>
  <w:num w:numId="10">
    <w:abstractNumId w:val="18"/>
  </w:num>
  <w:num w:numId="11">
    <w:abstractNumId w:val="20"/>
  </w:num>
  <w:num w:numId="12">
    <w:abstractNumId w:val="19"/>
  </w:num>
  <w:num w:numId="13">
    <w:abstractNumId w:val="9"/>
  </w:num>
  <w:num w:numId="14">
    <w:abstractNumId w:val="2"/>
  </w:num>
  <w:num w:numId="15">
    <w:abstractNumId w:val="4"/>
  </w:num>
  <w:num w:numId="16">
    <w:abstractNumId w:val="16"/>
  </w:num>
  <w:num w:numId="17">
    <w:abstractNumId w:val="6"/>
  </w:num>
  <w:num w:numId="18">
    <w:abstractNumId w:val="8"/>
  </w:num>
  <w:num w:numId="19">
    <w:abstractNumId w:val="5"/>
  </w:num>
  <w:num w:numId="20">
    <w:abstractNumId w:val="13"/>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52E"/>
    <w:rsid w:val="00003743"/>
    <w:rsid w:val="00040039"/>
    <w:rsid w:val="0006177A"/>
    <w:rsid w:val="00072A87"/>
    <w:rsid w:val="000B6E31"/>
    <w:rsid w:val="000C3018"/>
    <w:rsid w:val="000C5E96"/>
    <w:rsid w:val="000F2DCC"/>
    <w:rsid w:val="00101B3E"/>
    <w:rsid w:val="001A4946"/>
    <w:rsid w:val="001D579E"/>
    <w:rsid w:val="00213B26"/>
    <w:rsid w:val="00236DAE"/>
    <w:rsid w:val="00256001"/>
    <w:rsid w:val="002B32D1"/>
    <w:rsid w:val="002B7CAB"/>
    <w:rsid w:val="002E48F2"/>
    <w:rsid w:val="002F03F6"/>
    <w:rsid w:val="002F5515"/>
    <w:rsid w:val="002F64D1"/>
    <w:rsid w:val="003427DD"/>
    <w:rsid w:val="003777D2"/>
    <w:rsid w:val="003836B1"/>
    <w:rsid w:val="003C2AFD"/>
    <w:rsid w:val="00417CF5"/>
    <w:rsid w:val="00431FD6"/>
    <w:rsid w:val="004B1F0D"/>
    <w:rsid w:val="004B7070"/>
    <w:rsid w:val="004D0721"/>
    <w:rsid w:val="00546A5F"/>
    <w:rsid w:val="005500E6"/>
    <w:rsid w:val="00561E99"/>
    <w:rsid w:val="005D031C"/>
    <w:rsid w:val="005F0B51"/>
    <w:rsid w:val="00621780"/>
    <w:rsid w:val="006C7242"/>
    <w:rsid w:val="00725757"/>
    <w:rsid w:val="00735F10"/>
    <w:rsid w:val="007A2E41"/>
    <w:rsid w:val="007B387F"/>
    <w:rsid w:val="007B50D8"/>
    <w:rsid w:val="007D4F37"/>
    <w:rsid w:val="00800D35"/>
    <w:rsid w:val="008C4597"/>
    <w:rsid w:val="008D6476"/>
    <w:rsid w:val="00906692"/>
    <w:rsid w:val="009074EB"/>
    <w:rsid w:val="00963BE0"/>
    <w:rsid w:val="00984CE0"/>
    <w:rsid w:val="0099052E"/>
    <w:rsid w:val="00993CBB"/>
    <w:rsid w:val="009E1B0A"/>
    <w:rsid w:val="00A0517B"/>
    <w:rsid w:val="00A05DD4"/>
    <w:rsid w:val="00AA3F8A"/>
    <w:rsid w:val="00AB0A34"/>
    <w:rsid w:val="00AB3951"/>
    <w:rsid w:val="00B43A14"/>
    <w:rsid w:val="00B47B73"/>
    <w:rsid w:val="00BB6214"/>
    <w:rsid w:val="00BD0675"/>
    <w:rsid w:val="00C20BEC"/>
    <w:rsid w:val="00C379DB"/>
    <w:rsid w:val="00C77EFB"/>
    <w:rsid w:val="00C943EB"/>
    <w:rsid w:val="00CD5C04"/>
    <w:rsid w:val="00D62E88"/>
    <w:rsid w:val="00D635A6"/>
    <w:rsid w:val="00DD5FB2"/>
    <w:rsid w:val="00DE1144"/>
    <w:rsid w:val="00DE44B7"/>
    <w:rsid w:val="00DE68AB"/>
    <w:rsid w:val="00DE76F1"/>
    <w:rsid w:val="00EC7D0C"/>
    <w:rsid w:val="00EE55EF"/>
    <w:rsid w:val="00F04E4B"/>
    <w:rsid w:val="00F3475F"/>
    <w:rsid w:val="00F362B8"/>
    <w:rsid w:val="00F73E40"/>
    <w:rsid w:val="00FA3874"/>
    <w:rsid w:val="00FB6CA1"/>
    <w:rsid w:val="00FC4AE5"/>
    <w:rsid w:val="00FF1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B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052E"/>
    <w:pPr>
      <w:ind w:left="720"/>
      <w:contextualSpacing/>
    </w:pPr>
  </w:style>
  <w:style w:type="paragraph" w:customStyle="1" w:styleId="Default">
    <w:name w:val="Default"/>
    <w:rsid w:val="00B47B7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semiHidden/>
    <w:unhideWhenUsed/>
    <w:rsid w:val="003836B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836B1"/>
  </w:style>
  <w:style w:type="paragraph" w:styleId="Footer">
    <w:name w:val="footer"/>
    <w:basedOn w:val="Normal"/>
    <w:link w:val="FooterChar"/>
    <w:uiPriority w:val="99"/>
    <w:unhideWhenUsed/>
    <w:rsid w:val="003836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36B1"/>
  </w:style>
  <w:style w:type="paragraph" w:styleId="BalloonText">
    <w:name w:val="Balloon Text"/>
    <w:basedOn w:val="Normal"/>
    <w:link w:val="BalloonTextChar"/>
    <w:uiPriority w:val="99"/>
    <w:semiHidden/>
    <w:unhideWhenUsed/>
    <w:rsid w:val="00BD06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067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B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052E"/>
    <w:pPr>
      <w:ind w:left="720"/>
      <w:contextualSpacing/>
    </w:pPr>
  </w:style>
  <w:style w:type="paragraph" w:customStyle="1" w:styleId="Default">
    <w:name w:val="Default"/>
    <w:rsid w:val="00B47B7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semiHidden/>
    <w:unhideWhenUsed/>
    <w:rsid w:val="003836B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836B1"/>
  </w:style>
  <w:style w:type="paragraph" w:styleId="Footer">
    <w:name w:val="footer"/>
    <w:basedOn w:val="Normal"/>
    <w:link w:val="FooterChar"/>
    <w:uiPriority w:val="99"/>
    <w:unhideWhenUsed/>
    <w:rsid w:val="003836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36B1"/>
  </w:style>
  <w:style w:type="paragraph" w:styleId="BalloonText">
    <w:name w:val="Balloon Text"/>
    <w:basedOn w:val="Normal"/>
    <w:link w:val="BalloonTextChar"/>
    <w:uiPriority w:val="99"/>
    <w:semiHidden/>
    <w:unhideWhenUsed/>
    <w:rsid w:val="00BD06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067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1208</Words>
  <Characters>6890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omna sreeni ong</dc:creator>
  <cp:lastModifiedBy>Toshiba</cp:lastModifiedBy>
  <cp:revision>4</cp:revision>
  <dcterms:created xsi:type="dcterms:W3CDTF">2019-01-09T06:50:00Z</dcterms:created>
  <dcterms:modified xsi:type="dcterms:W3CDTF">2019-01-13T18:33:00Z</dcterms:modified>
</cp:coreProperties>
</file>